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4A0" w:firstRow="1" w:lastRow="0" w:firstColumn="1" w:lastColumn="0" w:noHBand="0" w:noVBand="1"/>
      </w:tblPr>
      <w:tblGrid>
        <w:gridCol w:w="4928"/>
        <w:gridCol w:w="4926"/>
      </w:tblGrid>
      <w:tr w:rsidR="0029683C">
        <w:tc>
          <w:tcPr>
            <w:tcW w:w="49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683C" w:rsidRDefault="0029683C">
            <w:pPr>
              <w:keepNext/>
              <w:widowControl w:val="0"/>
              <w:contextualSpacing/>
              <w:rPr>
                <w:rFonts w:ascii="Times New Roman" w:eastAsia="DejaVu Sans Condensed" w:hAnsi="Times New Roman"/>
                <w:sz w:val="28"/>
                <w:szCs w:val="24"/>
                <w:lang w:eastAsia="hi-IN" w:bidi="hi-IN"/>
              </w:rPr>
            </w:pPr>
          </w:p>
        </w:tc>
        <w:tc>
          <w:tcPr>
            <w:tcW w:w="49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683C" w:rsidRDefault="003E42A6" w:rsidP="003E42A6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ПРИЛОЖЕНИЕ</w:t>
            </w:r>
          </w:p>
          <w:p w:rsidR="0029683C" w:rsidRDefault="003E42A6" w:rsidP="003E42A6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к постановлению администрации муниципального образования</w:t>
            </w:r>
          </w:p>
          <w:p w:rsidR="0029683C" w:rsidRDefault="003E42A6" w:rsidP="003E42A6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Каневской район</w:t>
            </w:r>
          </w:p>
          <w:p w:rsidR="0029683C" w:rsidRDefault="003E42A6" w:rsidP="003E42A6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от ___________ № ________</w:t>
            </w:r>
          </w:p>
        </w:tc>
      </w:tr>
      <w:tr w:rsidR="0029683C">
        <w:tc>
          <w:tcPr>
            <w:tcW w:w="49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683C" w:rsidRDefault="0029683C">
            <w:pPr>
              <w:keepNext/>
              <w:widowControl w:val="0"/>
              <w:contextualSpacing/>
              <w:rPr>
                <w:rFonts w:ascii="Times New Roman" w:eastAsia="DejaVu Sans Condensed" w:hAnsi="Times New Roman"/>
                <w:sz w:val="28"/>
                <w:szCs w:val="24"/>
                <w:lang w:eastAsia="hi-IN" w:bidi="hi-IN"/>
              </w:rPr>
            </w:pPr>
          </w:p>
        </w:tc>
        <w:tc>
          <w:tcPr>
            <w:tcW w:w="49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683C" w:rsidRDefault="0029683C" w:rsidP="003E42A6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</w:pPr>
          </w:p>
          <w:p w:rsidR="0029683C" w:rsidRDefault="003E42A6" w:rsidP="003E42A6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«ПРИЛОЖЕНИЕ</w:t>
            </w:r>
          </w:p>
          <w:p w:rsidR="0029683C" w:rsidRDefault="003E42A6" w:rsidP="003E42A6">
            <w:pPr>
              <w:keepNext/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УТВЕРЖДЕНЫ</w:t>
            </w:r>
          </w:p>
          <w:p w:rsidR="0029683C" w:rsidRDefault="003E42A6" w:rsidP="003E42A6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постановлением администрации муниципального образования</w:t>
            </w:r>
          </w:p>
          <w:p w:rsidR="0029683C" w:rsidRDefault="003E42A6" w:rsidP="003E42A6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Каневской район</w:t>
            </w:r>
          </w:p>
          <w:p w:rsidR="0029683C" w:rsidRDefault="003E42A6" w:rsidP="003E42A6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eastAsia="DejaVu Sans Condensed" w:hAnsi="Times New Roman"/>
                <w:sz w:val="28"/>
                <w:szCs w:val="28"/>
                <w:u w:val="single"/>
                <w:lang w:eastAsia="hi-IN" w:bidi="hi-IN"/>
              </w:rPr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 xml:space="preserve">от </w:t>
            </w:r>
            <w:r>
              <w:rPr>
                <w:rFonts w:ascii="Times New Roman" w:eastAsia="DejaVu Sans Condensed" w:hAnsi="Times New Roman"/>
                <w:sz w:val="28"/>
                <w:szCs w:val="28"/>
                <w:u w:val="single"/>
                <w:lang w:eastAsia="hi-IN" w:bidi="hi-IN"/>
              </w:rPr>
              <w:t xml:space="preserve">  28.04.2021  </w:t>
            </w: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 xml:space="preserve"> № </w:t>
            </w:r>
            <w:r>
              <w:rPr>
                <w:rFonts w:ascii="Times New Roman" w:eastAsia="DejaVu Sans Condensed" w:hAnsi="Times New Roman"/>
                <w:sz w:val="28"/>
                <w:szCs w:val="28"/>
                <w:u w:val="single"/>
                <w:lang w:eastAsia="hi-IN" w:bidi="hi-IN"/>
              </w:rPr>
              <w:t xml:space="preserve"> 620 </w:t>
            </w:r>
          </w:p>
          <w:p w:rsidR="0029683C" w:rsidRDefault="003E42A6" w:rsidP="003E42A6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(в редакции постановления администрации муниципального образования Каневской район</w:t>
            </w:r>
          </w:p>
          <w:p w:rsidR="0029683C" w:rsidRDefault="003E42A6" w:rsidP="003E42A6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eastAsia="DejaVu Sans Condensed" w:hAnsi="Times New Roman"/>
                <w:sz w:val="28"/>
                <w:szCs w:val="28"/>
                <w:u w:val="single"/>
                <w:lang w:eastAsia="hi-IN" w:bidi="hi-IN"/>
              </w:rPr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от ___________ № ________)</w:t>
            </w:r>
          </w:p>
        </w:tc>
      </w:tr>
    </w:tbl>
    <w:p w:rsidR="0029683C" w:rsidRDefault="0029683C">
      <w:pPr>
        <w:keepNext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5585E" w:rsidRPr="003E42A6" w:rsidRDefault="0045585E">
      <w:pPr>
        <w:keepNext/>
        <w:widowControl w:val="0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:rsidR="0029683C" w:rsidRPr="003E42A6" w:rsidRDefault="003E42A6" w:rsidP="003E42A6">
      <w:pPr>
        <w:pStyle w:val="33"/>
        <w:keepNext/>
        <w:shd w:val="clear" w:color="auto" w:fill="auto"/>
        <w:spacing w:after="0" w:line="240" w:lineRule="auto"/>
        <w:contextualSpacing/>
        <w:jc w:val="center"/>
        <w:rPr>
          <w:rFonts w:eastAsia="Calibri"/>
          <w:b w:val="0"/>
          <w:bCs w:val="0"/>
          <w:color w:val="000000"/>
          <w:lang w:eastAsia="ru-RU" w:bidi="ru-RU"/>
        </w:rPr>
      </w:pPr>
      <w:r w:rsidRPr="003E42A6">
        <w:rPr>
          <w:rFonts w:eastAsia="Calibri"/>
          <w:b w:val="0"/>
          <w:bCs w:val="0"/>
          <w:color w:val="000000"/>
          <w:lang w:eastAsia="ru-RU" w:bidi="ru-RU"/>
        </w:rPr>
        <w:t>УСЛОВИЯ И ПОРЯДОК</w:t>
      </w:r>
    </w:p>
    <w:p w:rsidR="0029683C" w:rsidRPr="003E42A6" w:rsidRDefault="003E42A6" w:rsidP="003E42A6">
      <w:pPr>
        <w:keepNext/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E42A6">
        <w:rPr>
          <w:rFonts w:ascii="Times New Roman" w:hAnsi="Times New Roman"/>
          <w:color w:val="000000"/>
          <w:sz w:val="28"/>
          <w:szCs w:val="28"/>
          <w:lang w:eastAsia="ru-RU" w:bidi="ru-RU"/>
        </w:rPr>
        <w:t>заключения соглашений о защите и поощрении капиталовложений</w:t>
      </w:r>
      <w:r w:rsidRPr="003E42A6">
        <w:rPr>
          <w:rFonts w:ascii="Times New Roman" w:hAnsi="Times New Roman"/>
          <w:color w:val="000000"/>
          <w:sz w:val="28"/>
          <w:szCs w:val="28"/>
          <w:lang w:eastAsia="ru-RU" w:bidi="ru-RU"/>
        </w:rPr>
        <w:br/>
        <w:t xml:space="preserve">со стороны муниципального образования </w:t>
      </w:r>
      <w:r w:rsidRPr="003E42A6">
        <w:rPr>
          <w:rFonts w:ascii="Times New Roman" w:hAnsi="Times New Roman"/>
          <w:color w:val="000000"/>
          <w:sz w:val="28"/>
          <w:szCs w:val="28"/>
          <w:lang w:eastAsia="ru-RU" w:bidi="ru-RU"/>
        </w:rPr>
        <w:t>Каневской район</w:t>
      </w:r>
    </w:p>
    <w:p w:rsidR="0029683C" w:rsidRPr="003E42A6" w:rsidRDefault="0029683C" w:rsidP="003E42A6">
      <w:pPr>
        <w:keepNext/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:rsidR="0029683C" w:rsidRPr="003E42A6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3E42A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Настоящие Условия и Порядок разработаны в соответствии с частью 8 статьи 4 Федерального закона от 1 апреля 2020 года № 69-ФЗ «О защите и поощрении капиталовложений в Российской Федерации» (далее - Федеральный закон № 69-ФЗ) и устанавливают условия и порядо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к заключения соглашений о защите и поощрении капиталовложений со стороны муниципального образования </w:t>
      </w:r>
      <w:r w:rsidRPr="003E42A6">
        <w:rPr>
          <w:rFonts w:ascii="Times New Roman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район.</w:t>
      </w:r>
    </w:p>
    <w:p w:rsidR="0029683C" w:rsidRDefault="003E42A6" w:rsidP="003E42A6">
      <w:pPr>
        <w:pStyle w:val="Default"/>
        <w:keepNext/>
        <w:widowControl w:val="0"/>
        <w:ind w:firstLine="568"/>
        <w:contextualSpacing/>
        <w:jc w:val="both"/>
      </w:pPr>
      <w:r>
        <w:rPr>
          <w:sz w:val="28"/>
          <w:szCs w:val="28"/>
          <w:lang w:eastAsia="ru-RU" w:bidi="ru-RU"/>
        </w:rPr>
        <w:t xml:space="preserve"> 2. </w:t>
      </w:r>
      <w:r>
        <w:rPr>
          <w:sz w:val="28"/>
          <w:szCs w:val="28"/>
          <w:lang w:eastAsia="ru-RU" w:bidi="ru-RU"/>
        </w:rPr>
        <w:t xml:space="preserve">К отношениям, возникающим в связи с заключением, изменением и расторжением соглашения о защите и поощрении капиталовложений, а также в </w:t>
      </w:r>
      <w:r>
        <w:rPr>
          <w:sz w:val="28"/>
          <w:szCs w:val="28"/>
          <w:lang w:eastAsia="ru-RU" w:bidi="ru-RU"/>
        </w:rPr>
        <w:t>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законом № 69-ФЗ.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Соглашение о защите и поощрении капиталовложений (далее - соглашение), стороно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й которого является муниципальное образование,  заключается не позднее 1 января 2030 года</w:t>
      </w:r>
      <w:r>
        <w:rPr>
          <w:rFonts w:ascii="Times New Roman" w:hAnsi="Times New Roman"/>
          <w:sz w:val="28"/>
          <w:szCs w:val="28"/>
        </w:rPr>
        <w:t>.</w:t>
      </w:r>
    </w:p>
    <w:p w:rsidR="0029683C" w:rsidRDefault="003E42A6" w:rsidP="003E42A6">
      <w:pPr>
        <w:keepNext/>
        <w:widowControl w:val="0"/>
        <w:spacing w:after="0" w:line="240" w:lineRule="auto"/>
        <w:contextualSpacing/>
        <w:jc w:val="both"/>
        <w:rPr>
          <w:rFonts w:ascii="Times New Roman" w:eastAsia="MS Mincho" w:hAnsi="Times New Roman"/>
          <w:color w:val="22272F"/>
          <w:sz w:val="28"/>
          <w:szCs w:val="28"/>
        </w:rPr>
      </w:pPr>
      <w:r>
        <w:rPr>
          <w:rFonts w:ascii="Times New Roman" w:eastAsia="MS Mincho" w:hAnsi="Times New Roman"/>
          <w:color w:val="22272F"/>
          <w:sz w:val="28"/>
          <w:szCs w:val="28"/>
        </w:rPr>
        <w:tab/>
        <w:t xml:space="preserve">4. Срок действия соглашения о защите и поощрении капиталовложений не может превышать срок неприменения актов (решений), применяемых с </w:t>
      </w:r>
      <w:r>
        <w:rPr>
          <w:rFonts w:ascii="Times New Roman" w:eastAsia="MS Mincho" w:hAnsi="Times New Roman"/>
          <w:color w:val="22272F"/>
          <w:sz w:val="28"/>
          <w:szCs w:val="28"/>
        </w:rPr>
        <w:lastRenderedPageBreak/>
        <w:t>учетом особенностей, установле</w:t>
      </w:r>
      <w:r>
        <w:rPr>
          <w:rFonts w:ascii="Times New Roman" w:eastAsia="MS Mincho" w:hAnsi="Times New Roman"/>
          <w:color w:val="22272F"/>
          <w:sz w:val="28"/>
          <w:szCs w:val="28"/>
        </w:rPr>
        <w:t>нных </w:t>
      </w:r>
      <w:hyperlink r:id="rId7" w:anchor="/document/73826576/entry/9" w:tooltip="https://internet.garant.ru/#/document/73826576/entry/9" w:history="1">
        <w:r>
          <w:rPr>
            <w:rStyle w:val="af"/>
            <w:rFonts w:ascii="Times New Roman" w:eastAsia="MS Mincho" w:hAnsi="Times New Roman"/>
            <w:color w:val="000000"/>
            <w:sz w:val="28"/>
            <w:szCs w:val="28"/>
            <w:u w:val="none"/>
            <w:lang w:val="ru-RU"/>
          </w:rPr>
          <w:t>статьей 9</w:t>
        </w:r>
      </w:hyperlink>
      <w:r>
        <w:rPr>
          <w:rFonts w:ascii="Times New Roman" w:eastAsia="MS Mincho" w:hAnsi="Times New Roman"/>
          <w:color w:val="22272F"/>
          <w:sz w:val="28"/>
          <w:szCs w:val="28"/>
        </w:rPr>
        <w:t> Федерального закона № 69-ФЗ, или срок действия мер государственной поддержки инвестиционных проектов, пре</w:t>
      </w:r>
      <w:r>
        <w:rPr>
          <w:rFonts w:ascii="Times New Roman" w:eastAsia="MS Mincho" w:hAnsi="Times New Roman"/>
          <w:color w:val="22272F"/>
          <w:sz w:val="28"/>
          <w:szCs w:val="28"/>
        </w:rPr>
        <w:t>доставляемых в соответствии со </w:t>
      </w:r>
      <w:hyperlink r:id="rId8" w:anchor="/document/73826576/entry/15" w:tooltip="https://internet.garant.ru/#/document/73826576/entry/15" w:history="1">
        <w:r>
          <w:rPr>
            <w:rStyle w:val="af"/>
            <w:rFonts w:ascii="Times New Roman" w:eastAsia="MS Mincho" w:hAnsi="Times New Roman"/>
            <w:color w:val="000000"/>
            <w:sz w:val="28"/>
            <w:szCs w:val="28"/>
            <w:u w:val="none"/>
            <w:lang w:val="ru-RU"/>
          </w:rPr>
          <w:t>статьей 15</w:t>
        </w:r>
      </w:hyperlink>
      <w:r>
        <w:rPr>
          <w:rFonts w:ascii="Times New Roman" w:eastAsia="MS Mincho" w:hAnsi="Times New Roman"/>
          <w:sz w:val="28"/>
          <w:szCs w:val="28"/>
        </w:rPr>
        <w:t> </w:t>
      </w:r>
      <w:r>
        <w:rPr>
          <w:rFonts w:ascii="Times New Roman" w:eastAsia="MS Mincho" w:hAnsi="Times New Roman"/>
          <w:color w:val="22272F"/>
          <w:sz w:val="28"/>
          <w:szCs w:val="28"/>
        </w:rPr>
        <w:t>Федерального закона № 69-ФЗ, в зависимости от того, какой срок истекает позд</w:t>
      </w:r>
      <w:r>
        <w:rPr>
          <w:rFonts w:ascii="Times New Roman" w:eastAsia="MS Mincho" w:hAnsi="Times New Roman"/>
          <w:color w:val="22272F"/>
          <w:sz w:val="28"/>
          <w:szCs w:val="28"/>
        </w:rPr>
        <w:t>нее.</w:t>
      </w:r>
    </w:p>
    <w:p w:rsidR="0029683C" w:rsidRDefault="003E42A6" w:rsidP="003E42A6">
      <w:pPr>
        <w:keepNext/>
        <w:widowControl w:val="0"/>
        <w:spacing w:after="0" w:line="240" w:lineRule="auto"/>
        <w:contextualSpacing/>
        <w:jc w:val="both"/>
      </w:pPr>
      <w:r>
        <w:rPr>
          <w:rFonts w:ascii="Times New Roman" w:eastAsia="MS Mincho" w:hAnsi="Times New Roman"/>
          <w:color w:val="22272F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5. Соглашение должно содержать условия, предусмотренные частью 8 статьи 10 Федерального закона №69-ФЗ.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Соглашение (дополнительное соглашение к соглашению) заключается с организацией, реализующей проект, при условии, что такое соглашение предусматр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ивает реализацию нового инвестиционного проекта в одной из сфер российской экономики, за исключением следующих сфер и видов деятельности: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1)  игорный бизнес;</w:t>
      </w:r>
      <w:r>
        <w:rPr>
          <w:color w:val="000000"/>
          <w:lang w:eastAsia="ru-RU" w:bidi="ru-RU"/>
        </w:rPr>
        <w:t xml:space="preserve"> 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2) производство табачных изделий, алкогольной продукции, жидкого топлива (ограничение неприменимо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добыча сырой нефти и природного газа, в том числе попутного нефтяного газа (ограни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чение неприменимо к инвестиционным проектам по сжижению природного газа);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4)  оптовая и розничная торговля;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5) 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</w:rPr>
        <w:t>6) создание (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строительство) либо реконструкция и (или) мо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дернизация административно-деловых центров и торговых центров (комплексов) (кроме аэровокзалов (терминалов), а также многоквартирных домов, жилых домов (кроме строительства таких домов в соответствии с договором о комплексном развитии территории).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7. Муниц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ипальное образование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 обязуется обеспечить организации, реализующей проект, неприменение в ее отношении актов (решений) муниципального образования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район, ухудшающих условия ведения предпринимательской и (или) иной деятельности, свя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занной с реализацией инвестиционного проекта, в отношении которого заключено соглашение о защите и поощрении капиталовложений, по сравнению с условиями, определенными на момент заключения такого соглашения (стабилизационная оговорка) с учетом особенностей,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установленных статьей 9 Федерального закона № 69-ФЗ.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 </w:t>
      </w:r>
      <w:r>
        <w:rPr>
          <w:rFonts w:ascii="Times New Roman" w:eastAsia="MS Mincho" w:hAnsi="Times New Roman"/>
          <w:color w:val="22272F"/>
          <w:sz w:val="28"/>
          <w:szCs w:val="28"/>
        </w:rPr>
        <w:t>Срок применения стабилизационной оговорки исчисляется со дня заключения соглашения и не может превышать срок, установленный частью 10 статьи 10</w:t>
      </w:r>
      <w:r>
        <w:rPr>
          <w:rFonts w:ascii="Times New Roman" w:hAnsi="Times New Roman"/>
          <w:sz w:val="28"/>
          <w:szCs w:val="28"/>
        </w:rPr>
        <w:t xml:space="preserve"> Федерального закона №69-ФЗ.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8.  Муниципальное образование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 может быть стороной соглашения, если одновременно стороной такого соглашения является Краснодарский край, на территории которого реализуется соответствующий инвестиционный проект.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9. Муниципальное образование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 при заключении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соглашения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10. Согл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ашение заключается по результатам осуществления процедур, предусмотренных статьей 7 (частная проектная инициатива) или статьей 8 (публичная проектная инициатива) Федерального закона № 69-ФЗ.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11.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Фо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рма заявления о заключении соглашения, а также требования к оформлению прилагаемых к нему документов и материалов  устанавливаются Правительством Российской Федерации (в случае заключения соглашения в соответствии со статьей 7 Федерального закона № 69-ФЗ).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12. В случае, если реализация проекта предполагает участие в соглашении муниципального образования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район, российское юридическое лицо, отвечающее признакам организации, реализующей проект (далее - заявитель), представляет в администрацию муницип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ального образования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 в лице управления экономики администрации муниципального образования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 (далее - уполномоченный орган) заявление на подтверждение согласия уполномоченного органа на заключение соглашения (присоединение к сог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лашению) и на выполнение обязательств, возникающих у муниципального образования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 в связи с участием в соглашении, в том числе по стабилизации в отношении заявителя актов (решений) муниципального образования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 в соответствии со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статьей 9 Федерального закона № 69-ФЗ и законодательством Российской Федерации о налогах и сборах, по форме согласно приложению к настоящим Условиям и Порядку (далее — заявление).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13.  По результатам рассмотрения заявления уполномоченный орган в течение 10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рабочих дней с даты его получения готовит проект решения о согласии уполномоченного органа на заключение соглашения и на выполнение обязательств, возникающих у муниципального образования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 в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связи с участием в соглашении, в том числе по стаб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илизации в отношении заявителя актов (решений) муниципального образования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 xml:space="preserve">Каневской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район в соответствии со статьей 9 Федерального закона № 69-ФЗ и законодательством Российской Федерации о налогах и сборах (далее - решение о согласии) либо мотивированный 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тказ, содержащий обоснование отсутствия законной возможности заключения соглашения со ссылками на положения Федерального закона № 69-ФЗ и настоящих Условий и Порядка, который подписывается заместителем главы муниципального образования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район, кури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рующим вопросы экономического развития и инвестиционной политики (далее  - мотивированный отказ).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14. Решение о согласии уполномоченного органа на заключение соглашения (решение о согласии уполномоченного органа на присоединение к соглашению) принимается в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форме постановления администрации муниципального образования Каневской район.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15. Основаниями для отказа являются наличие следующих обстоятельств: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заявитель не является российским юридическим лицом или является государственным (муниципальным) учрежден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ием либо государственным (муниципальным) унитарным предприятием;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2)  инвестиционный проект не является новым инвестиционным проектом (не соответствует условиям, предусмотренным пунктом 6 части 1 статьи 2 Федерального закона № 69-ФЗ);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3)  сфера российской э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кономики, в которой реализуется инвестиционный проект, не соответствует ограничениям, установленным частью 1 статьи 6 Федерального закона № 69-ФЗ);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4) заявителем представлена недостоверная информация о себе (информация, не соответствующая сведениям, содерж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ащимся в едином государственном реестре юридических лиц).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16.  Уполномоченный орган в течение 5 рабочих дней со дня утверждения решения о согласии уполномоченного органа на заключение соглашения либо подписания мотивированного отказа направляет их заявител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ю. 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17. В случае, предусмотренном пунктом 3 части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6 статьи 11 Федерального закона № 69-ФЗ, организация, реализующая проект, намеренная внести изменения в соглашение (далее - заявитель, намеренный внести изменения в соглашение), направляет в уполномоченный орган для рассмотрения и подписания проект дополн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ительного соглашения к соглашению (далее - дополнительное соглашение) и заявление на подтверждение согласия уполномоченного органа на заключение соглашения (присоединение к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соглашению) и на выполнение обязательств, возникающих у муниципального образования </w:t>
      </w:r>
      <w:bookmarkStart w:id="0" w:name="__DdeLink__24002_3679203937"/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bookmarkEnd w:id="0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 в связи с участием в соглашении, в том числе по стабилизации в отношении заявителя, намеренного внести изменения в соглашение, актов (решений) муниципального образования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 xml:space="preserve">Каневской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район в соответствии со статьей 9 Федерального закона </w:t>
      </w:r>
      <w:r>
        <w:rPr>
          <w:rStyle w:val="2Constantia85pt-1pt"/>
          <w:rFonts w:ascii="Times New Roman" w:hAnsi="Times New Roman"/>
          <w:spacing w:val="0"/>
          <w:sz w:val="28"/>
          <w:szCs w:val="28"/>
          <w:lang w:val="ru-RU" w:eastAsia="ru-RU" w:bidi="ru-RU"/>
        </w:rPr>
        <w:t>№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69-Ф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З и законодательством Российской Федерации о налогах и сборах, по форме согласно приложению к настоящим Условиям и Порядку.</w:t>
      </w:r>
    </w:p>
    <w:p w:rsidR="0029683C" w:rsidRDefault="003E42A6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18. Принятие решения о согласии уполномоченного органа на присоединение к соглашению, рассмотрение и подписание дополнительного согл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ашения либо мотивированного отказа, содержащего обоснование отсутствия законной возможности заключения дополнительного соглашения со ссылками на положения Федерального закона № 69-ФЗ и настоящих Условий и Порядка, которые подписываются заместителем главы м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униципального образования </w:t>
      </w:r>
      <w:r>
        <w:rPr>
          <w:rFonts w:ascii="Times New Roman" w:eastAsia="Lucida Sans Unicode" w:hAnsi="Times New Roman"/>
          <w:color w:val="000000"/>
          <w:sz w:val="28"/>
          <w:szCs w:val="28"/>
          <w:lang w:eastAsia="ru-RU" w:bidi="ru-RU"/>
        </w:rPr>
        <w:t>Каневской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район, курирующим вопросы экономического развития и инвестиционной политики, осуществляются в соответствии с пунктами 13-16 настоящих Условий и Порядка.</w:t>
      </w:r>
    </w:p>
    <w:p w:rsidR="0029683C" w:rsidRDefault="0029683C" w:rsidP="003E42A6">
      <w:pPr>
        <w:keepNext/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9683C" w:rsidRDefault="0029683C" w:rsidP="003E42A6">
      <w:pPr>
        <w:keepNext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9683C" w:rsidRDefault="003E42A6" w:rsidP="003E42A6">
      <w:pPr>
        <w:keepNext/>
        <w:widowControl w:val="0"/>
        <w:spacing w:after="0"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9683C" w:rsidRDefault="003E42A6" w:rsidP="003E42A6">
      <w:pPr>
        <w:keepNext/>
        <w:widowControl w:val="0"/>
        <w:spacing w:after="0"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9683C" w:rsidRDefault="003E42A6" w:rsidP="003E42A6">
      <w:pPr>
        <w:keepNext/>
        <w:widowControl w:val="0"/>
        <w:spacing w:after="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Каневской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Н.Н. Бурба</w:t>
      </w:r>
    </w:p>
    <w:p w:rsidR="0029683C" w:rsidRDefault="0029683C" w:rsidP="003E42A6">
      <w:pPr>
        <w:keepNext/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9683C" w:rsidRDefault="0029683C" w:rsidP="003E42A6">
      <w:pPr>
        <w:keepNext/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9683C" w:rsidRDefault="0029683C" w:rsidP="003E42A6">
      <w:pPr>
        <w:keepNext/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4928"/>
        <w:gridCol w:w="4926"/>
      </w:tblGrid>
      <w:tr w:rsidR="0029683C" w:rsidTr="003E42A6">
        <w:tc>
          <w:tcPr>
            <w:tcW w:w="49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683C" w:rsidRDefault="0029683C" w:rsidP="003E42A6">
            <w:pPr>
              <w:widowControl w:val="0"/>
              <w:spacing w:after="0" w:line="240" w:lineRule="auto"/>
              <w:rPr>
                <w:rFonts w:ascii="Times New Roman" w:eastAsia="DejaVu Sans Condensed" w:hAnsi="Times New Roman"/>
                <w:lang w:eastAsia="hi-IN" w:bidi="hi-IN"/>
              </w:rPr>
            </w:pPr>
          </w:p>
        </w:tc>
        <w:tc>
          <w:tcPr>
            <w:tcW w:w="49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9683C" w:rsidRDefault="003E42A6" w:rsidP="003E42A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ПРИЛОЖЕНИЕ</w:t>
            </w:r>
          </w:p>
          <w:p w:rsidR="0029683C" w:rsidRDefault="003E42A6" w:rsidP="003E42A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к условиям и порядку</w:t>
            </w:r>
          </w:p>
          <w:p w:rsidR="0029683C" w:rsidRDefault="003E42A6" w:rsidP="003E42A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 xml:space="preserve">заключения соглашений </w:t>
            </w:r>
          </w:p>
          <w:p w:rsidR="0029683C" w:rsidRDefault="003E42A6" w:rsidP="003E42A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 xml:space="preserve">о защите и поощрении </w:t>
            </w:r>
          </w:p>
          <w:p w:rsidR="0029683C" w:rsidRDefault="003E42A6" w:rsidP="003E42A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капиталовложений со стороны</w:t>
            </w:r>
          </w:p>
          <w:p w:rsidR="0029683C" w:rsidRDefault="003E42A6" w:rsidP="003E42A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муниципального образования</w:t>
            </w:r>
          </w:p>
          <w:p w:rsidR="0029683C" w:rsidRDefault="003E42A6" w:rsidP="003E42A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DejaVu Sans Condensed" w:hAnsi="Times New Roman"/>
                <w:sz w:val="28"/>
                <w:szCs w:val="28"/>
                <w:lang w:eastAsia="hi-IN" w:bidi="hi-IN"/>
              </w:rPr>
              <w:t>Каневской район</w:t>
            </w:r>
          </w:p>
        </w:tc>
      </w:tr>
    </w:tbl>
    <w:p w:rsidR="0029683C" w:rsidRDefault="0029683C" w:rsidP="003E42A6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29683C" w:rsidRDefault="0029683C" w:rsidP="003E42A6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29683C" w:rsidRDefault="003E42A6" w:rsidP="003E42A6">
      <w:pPr>
        <w:spacing w:after="0" w:line="240" w:lineRule="auto"/>
        <w:ind w:firstLine="709"/>
        <w:jc w:val="center"/>
      </w:pPr>
      <w:r>
        <w:rPr>
          <w:rFonts w:ascii="Times New Roman" w:eastAsia="Lucida Sans Unicode" w:hAnsi="Times New Roman"/>
          <w:sz w:val="28"/>
          <w:szCs w:val="28"/>
        </w:rPr>
        <w:t>ЗАЯВЛЕНИЕ</w:t>
      </w:r>
    </w:p>
    <w:p w:rsidR="0029683C" w:rsidRDefault="003E42A6" w:rsidP="003E42A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подтверждение согласия уполномоченного органа на                                            </w:t>
      </w:r>
      <w:r>
        <w:rPr>
          <w:rFonts w:ascii="Times New Roman" w:hAnsi="Times New Roman"/>
          <w:i/>
          <w:sz w:val="28"/>
          <w:szCs w:val="28"/>
        </w:rPr>
        <w:t>заключение    соглашения   (присоединение   к    соглашению)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683C" w:rsidRDefault="003E42A6" w:rsidP="003E42A6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(нужное подчеркнуть)</w:t>
      </w:r>
    </w:p>
    <w:p w:rsidR="0029683C" w:rsidRDefault="003E42A6" w:rsidP="003E42A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  защите и поощрении капиталовложений</w:t>
      </w:r>
    </w:p>
    <w:p w:rsidR="0029683C" w:rsidRDefault="0029683C" w:rsidP="003E42A6">
      <w:pPr>
        <w:spacing w:after="0" w:line="240" w:lineRule="auto"/>
        <w:jc w:val="center"/>
      </w:pPr>
    </w:p>
    <w:p w:rsidR="0029683C" w:rsidRDefault="003E42A6" w:rsidP="003E42A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29683C" w:rsidRDefault="003E42A6" w:rsidP="003E42A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(полное наименование организации, реализующей проект)</w:t>
      </w:r>
    </w:p>
    <w:p w:rsidR="0029683C" w:rsidRDefault="003E42A6" w:rsidP="003E42A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 лице  _________________________________________________________</w:t>
      </w:r>
    </w:p>
    <w:p w:rsidR="0029683C" w:rsidRDefault="003E42A6" w:rsidP="003E42A6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(должность, фамилия, имя, отчество (при наличии) уполномоченного лица)</w:t>
      </w:r>
    </w:p>
    <w:p w:rsidR="0029683C" w:rsidRDefault="003E42A6" w:rsidP="003E42A6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ействующего на основании ______________________________________</w:t>
      </w:r>
    </w:p>
    <w:p w:rsidR="0029683C" w:rsidRDefault="003E42A6" w:rsidP="003E42A6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                       (устав, доверенность, приказ или иной документ, удостоверяющий полномочия)</w:t>
      </w:r>
    </w:p>
    <w:p w:rsidR="0029683C" w:rsidRDefault="003E42A6" w:rsidP="003E42A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просит подтвердить согласие уполномоченного органа                                         на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i/>
          <w:sz w:val="28"/>
          <w:szCs w:val="28"/>
        </w:rPr>
        <w:t xml:space="preserve">заключение   соглашения   (присоединение   к   соглашению)  </w:t>
      </w:r>
      <w:r>
        <w:rPr>
          <w:rFonts w:ascii="Times New Roman" w:hAnsi="Times New Roman"/>
          <w:sz w:val="28"/>
          <w:szCs w:val="28"/>
        </w:rPr>
        <w:t xml:space="preserve">  о   защите  и</w:t>
      </w:r>
    </w:p>
    <w:p w:rsidR="0029683C" w:rsidRDefault="003E42A6" w:rsidP="003E42A6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                                              (нужное подчеркнуть)</w:t>
      </w:r>
    </w:p>
    <w:p w:rsidR="0029683C" w:rsidRDefault="003E42A6" w:rsidP="003E42A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поощрении капиталовложений (далее — соглашение) и на выполнение обязательств, возникающих у муниципального об</w:t>
      </w:r>
      <w:r>
        <w:rPr>
          <w:rFonts w:ascii="Times New Roman" w:hAnsi="Times New Roman"/>
          <w:sz w:val="28"/>
          <w:szCs w:val="28"/>
        </w:rPr>
        <w:t xml:space="preserve">разования Каневской район в связи с участием в соглашении, для реализации нового инвестиционного проекта «_________________________________________________________» </w:t>
      </w:r>
    </w:p>
    <w:p w:rsidR="0029683C" w:rsidRDefault="003E42A6" w:rsidP="003E42A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наименование проекта</w:t>
      </w:r>
    </w:p>
    <w:p w:rsidR="0029683C" w:rsidRDefault="003E42A6" w:rsidP="003E42A6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(далее — проект).</w:t>
      </w:r>
    </w:p>
    <w:p w:rsidR="0029683C" w:rsidRDefault="0029683C" w:rsidP="003E42A6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lang w:eastAsia="ru-RU" w:bidi="ru-RU"/>
        </w:rPr>
      </w:pPr>
    </w:p>
    <w:p w:rsidR="0029683C" w:rsidRDefault="003E42A6" w:rsidP="003E42A6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          </w:t>
      </w:r>
    </w:p>
    <w:p w:rsidR="0029683C" w:rsidRDefault="003E42A6" w:rsidP="003E42A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I. Сведения об организации, реализующе</w:t>
      </w:r>
      <w:r>
        <w:rPr>
          <w:rFonts w:ascii="Times New Roman" w:hAnsi="Times New Roman"/>
          <w:sz w:val="28"/>
          <w:szCs w:val="28"/>
        </w:rPr>
        <w:t>й проект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365"/>
        <w:gridCol w:w="4515"/>
      </w:tblGrid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Значение показателя</w:t>
            </w: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Сокращенное наименование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ИНН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ОГРН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КПП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ОКПО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>
                <w:rPr>
                  <w:rFonts w:ascii="Times New Roman" w:hAnsi="Times New Roman"/>
                  <w:bCs/>
                  <w:color w:val="000000"/>
                  <w:sz w:val="26"/>
                  <w:szCs w:val="26"/>
                </w:rPr>
                <w:t>ОКВЭД</w:t>
              </w:r>
            </w:hyperlink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(основной)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Размер уставного капитала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Адрес места нахождения:</w:t>
            </w:r>
          </w:p>
        </w:tc>
        <w:tc>
          <w:tcPr>
            <w:tcW w:w="4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8.1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индекс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8.2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регион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8.3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населенный пункт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8.4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улица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8.5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дом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8.6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корпус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8.7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квартира (офис)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Фактический адрес (при наличии):</w:t>
            </w:r>
          </w:p>
        </w:tc>
        <w:tc>
          <w:tcPr>
            <w:tcW w:w="4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9.1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страна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9.2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индекс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9.3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регион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9.4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населенный пункт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9.5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улица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9.6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дом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9.7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корпус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rPr>
          <w:cantSplit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9.8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квартира (офис)</w:t>
            </w:r>
          </w:p>
        </w:tc>
        <w:tc>
          <w:tcPr>
            <w:tcW w:w="4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Адрес электронной почты уполномоченного лица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Телефон уполномоченного лица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12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Проектная компания (да или нет)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13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Участник внешнеэкономической деятельности (да или нет)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9683C" w:rsidRDefault="0029683C" w:rsidP="003E42A6">
      <w:pPr>
        <w:spacing w:after="0" w:line="240" w:lineRule="auto"/>
        <w:jc w:val="both"/>
        <w:rPr>
          <w:rFonts w:ascii="Times New Roman" w:hAnsi="Times New Roman"/>
        </w:rPr>
      </w:pPr>
    </w:p>
    <w:p w:rsidR="0029683C" w:rsidRDefault="003E42A6" w:rsidP="003E42A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II. Сведения о проекте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365"/>
        <w:gridCol w:w="4515"/>
      </w:tblGrid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Значение показателя</w:t>
            </w: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Сфера экономики (вид деятельности), в которой реализуется проект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Общий срок и этапы реализации проекта, а также сроки реализации каждого этапа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Субъект (субъекты) Российской Федерации, на территории которого (которых) предполагается реа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лизация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проекта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Участие Российской Федерации в соглашении (да или нет)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Участие в соглашении Краснодарского края (да или нет)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Участие в соглашении муниципального образования (муниципальных образований) (да или нет)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Дата принятия решения об утверждении бюджета на капитальные расходы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Планируемая дата окончания реализации проекта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Общий размер капиталовложений в соответствии с соглашением, включая осуществленные капиталовложения (рублей)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Размер капиталовложений для каждого из этапов реализации проекта (рублей)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11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Предложение о сроке применения стабилизационной оговорки (количество лет с предполагаемой даты заключения соглашения)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12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Прогнозируемый объем налогов и иных обязательных плате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жей в связи с реализацией проекта из расчета на каждый год реализации проекта в период действия соглашения (рублей)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13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Наличие ходатайства о признании ранее заключенных договоров связанными договорами (да или нет)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14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Наличие ходатайства о включении в соглашение обязанности Российской Федерации и субъекта (субъектов) Российской Федерации не допускать ухудшение финансовых показателей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проекта (да или нет)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15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Наличие перечня объектов обеспечивающей и (или) сопутствующей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инфраструктуры, затраты на создание (строительство), модернизацию и (или) реконструкцию которых предполагается возместить за счет средств бюджетов бюджетной системы Российской Федерации (да или нет)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683C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16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3E42A6" w:rsidP="003E42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Заверение о соответствии проекта и организации, реал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изующей проект, требованиям Федерального </w:t>
            </w:r>
            <w:hyperlink r:id="rId10" w:history="1">
              <w:r>
                <w:rPr>
                  <w:rFonts w:ascii="Times New Roman" w:hAnsi="Times New Roman"/>
                  <w:bCs/>
                  <w:color w:val="000000"/>
                  <w:sz w:val="26"/>
                  <w:szCs w:val="26"/>
                </w:rPr>
                <w:t>закона</w:t>
              </w:r>
            </w:hyperlink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«О защите и поощрении капиталовложений в Российской Фе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дерации» (да или нет)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83C" w:rsidRDefault="0029683C" w:rsidP="003E42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9683C" w:rsidRDefault="0029683C" w:rsidP="003E42A6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29683C" w:rsidRDefault="003E42A6" w:rsidP="003E42A6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____________________</w:t>
      </w:r>
    </w:p>
    <w:p w:rsidR="0029683C" w:rsidRDefault="003E42A6" w:rsidP="003E42A6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    (дата)</w:t>
      </w:r>
    </w:p>
    <w:p w:rsidR="0029683C" w:rsidRDefault="0029683C" w:rsidP="003E42A6">
      <w:pPr>
        <w:spacing w:after="0" w:line="240" w:lineRule="auto"/>
        <w:jc w:val="both"/>
        <w:rPr>
          <w:rFonts w:ascii="Times New Roman" w:hAnsi="Times New Roman"/>
        </w:rPr>
      </w:pPr>
      <w:bookmarkStart w:id="1" w:name="_GoBack"/>
      <w:bookmarkEnd w:id="1"/>
    </w:p>
    <w:p w:rsidR="0029683C" w:rsidRDefault="0029683C" w:rsidP="003E42A6">
      <w:pPr>
        <w:spacing w:after="0" w:line="240" w:lineRule="auto"/>
        <w:jc w:val="both"/>
        <w:rPr>
          <w:rFonts w:ascii="Times New Roman" w:hAnsi="Times New Roman"/>
        </w:rPr>
      </w:pPr>
    </w:p>
    <w:p w:rsidR="0029683C" w:rsidRDefault="0029683C" w:rsidP="003E42A6">
      <w:pPr>
        <w:spacing w:after="0" w:line="240" w:lineRule="auto"/>
        <w:jc w:val="both"/>
        <w:rPr>
          <w:rFonts w:ascii="Times New Roman" w:hAnsi="Times New Roman"/>
        </w:rPr>
      </w:pPr>
    </w:p>
    <w:p w:rsidR="0029683C" w:rsidRDefault="003E42A6" w:rsidP="003E42A6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_______________________________         ___________         _________________________</w:t>
      </w:r>
    </w:p>
    <w:p w:rsidR="0029683C" w:rsidRDefault="003E42A6" w:rsidP="003E42A6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(должность уполномоченного лица)           (подпись)            Ф.И.О. уполномоченного лица)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».</w:t>
      </w:r>
    </w:p>
    <w:p w:rsidR="0029683C" w:rsidRDefault="0029683C" w:rsidP="003E42A6">
      <w:pPr>
        <w:keepNext/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29683C">
      <w:headerReference w:type="default" r:id="rId11"/>
      <w:pgSz w:w="11906" w:h="16838"/>
      <w:pgMar w:top="1134" w:right="567" w:bottom="1134" w:left="1701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83C" w:rsidRDefault="003E42A6">
      <w:r>
        <w:separator/>
      </w:r>
    </w:p>
  </w:endnote>
  <w:endnote w:type="continuationSeparator" w:id="0">
    <w:p w:rsidR="0029683C" w:rsidRDefault="003E4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 Condensed">
    <w:charset w:val="00"/>
    <w:family w:val="auto"/>
    <w:pitch w:val="default"/>
  </w:font>
  <w:font w:name="MS Mincho">
    <w:altName w:val="MS Gothic"/>
    <w:panose1 w:val="02020609040205080304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83C" w:rsidRDefault="003E42A6">
      <w:r>
        <w:separator/>
      </w:r>
    </w:p>
  </w:footnote>
  <w:footnote w:type="continuationSeparator" w:id="0">
    <w:p w:rsidR="0029683C" w:rsidRDefault="003E4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83C" w:rsidRDefault="003E42A6">
    <w:pPr>
      <w:pStyle w:val="ac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  <w:p w:rsidR="0029683C" w:rsidRDefault="0029683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83C"/>
    <w:rsid w:val="0029683C"/>
    <w:rsid w:val="003E42A6"/>
    <w:rsid w:val="0045585E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133F"/>
  <w15:docId w15:val="{3C27D751-7CFB-48BE-9FB4-3957021B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PT Astra Serif" w:eastAsia="Tahoma" w:hAnsi="PT Astra Serif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1">
    <w:name w:val="Верхний колонтитул Знак1"/>
    <w:link w:val="ac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uiPriority w:val="99"/>
    <w:unhideWhenUsed/>
  </w:style>
  <w:style w:type="character" w:customStyle="1" w:styleId="af8">
    <w:name w:val="Верхний колонтитул Знак"/>
    <w:basedOn w:val="a0"/>
  </w:style>
  <w:style w:type="character" w:customStyle="1" w:styleId="af9">
    <w:name w:val="Нижний колонтитул Знак"/>
    <w:basedOn w:val="a0"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25">
    <w:name w:val="Основной текст (2)_"/>
    <w:basedOn w:val="a0"/>
    <w:rPr>
      <w:rFonts w:ascii="Times New Roman" w:eastAsia="Times New Roman" w:hAnsi="Times New Roman"/>
      <w:sz w:val="26"/>
      <w:szCs w:val="26"/>
      <w:u w:val="none"/>
    </w:rPr>
  </w:style>
  <w:style w:type="character" w:customStyle="1" w:styleId="2Constantia85pt-1pt">
    <w:name w:val="Основной текст (2) + Constantia;8;5 pt;Интервал -1 pt"/>
    <w:basedOn w:val="25"/>
    <w:rPr>
      <w:rFonts w:ascii="Constantia" w:eastAsia="Constantia" w:hAnsi="Constantia"/>
      <w:color w:val="000000"/>
      <w:spacing w:val="-30"/>
      <w:sz w:val="17"/>
      <w:szCs w:val="17"/>
      <w:u w:val="none"/>
      <w:lang w:val="en-US" w:eastAsia="en-US" w:bidi="en-US"/>
    </w:rPr>
  </w:style>
  <w:style w:type="paragraph" w:styleId="a6">
    <w:name w:val="Body Text"/>
    <w:basedOn w:val="a"/>
    <w:pPr>
      <w:spacing w:after="140"/>
    </w:pPr>
  </w:style>
  <w:style w:type="paragraph" w:styleId="afa">
    <w:name w:val="List"/>
    <w:basedOn w:val="a6"/>
    <w:rPr>
      <w:rFonts w:ascii="PT Astra Serif" w:hAnsi="PT Astra Serif"/>
    </w:rPr>
  </w:style>
  <w:style w:type="paragraph" w:styleId="afb">
    <w:name w:val="caption"/>
    <w:basedOn w:val="a"/>
    <w:pPr>
      <w:suppressLineNumbers/>
      <w:spacing w:before="120" w:after="120"/>
    </w:pPr>
    <w:rPr>
      <w:rFonts w:ascii="PT Astra Serif" w:hAnsi="PT Astra Serif"/>
      <w:i/>
      <w:iCs/>
      <w:sz w:val="24"/>
      <w:szCs w:val="24"/>
    </w:rPr>
  </w:style>
  <w:style w:type="paragraph" w:styleId="afc">
    <w:name w:val="index heading"/>
    <w:basedOn w:val="a"/>
    <w:pPr>
      <w:suppressLineNumbers/>
    </w:pPr>
    <w:rPr>
      <w:rFonts w:ascii="PT Astra Serif" w:hAnsi="PT Astra Serif"/>
    </w:rPr>
  </w:style>
  <w:style w:type="paragraph" w:customStyle="1" w:styleId="afd">
    <w:name w:val="Верхний и нижний колонтитулы"/>
    <w:basedOn w:val="a"/>
  </w:style>
  <w:style w:type="paragraph" w:styleId="ac">
    <w:name w:val="header"/>
    <w:basedOn w:val="a"/>
    <w:link w:val="11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12"/>
    <w:pPr>
      <w:tabs>
        <w:tab w:val="center" w:pos="4677"/>
        <w:tab w:val="right" w:pos="9355"/>
      </w:tabs>
    </w:p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33">
    <w:name w:val="Основной текст (3)"/>
    <w:basedOn w:val="a"/>
    <w:pPr>
      <w:widowControl w:val="0"/>
      <w:shd w:val="clear" w:color="auto" w:fill="FFFFFF"/>
      <w:spacing w:after="120"/>
      <w:jc w:val="both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6">
    <w:name w:val="Основной текст (2)"/>
    <w:basedOn w:val="a"/>
    <w:pPr>
      <w:widowControl w:val="0"/>
      <w:shd w:val="clear" w:color="auto" w:fill="FFFFFF"/>
      <w:spacing w:before="600" w:line="307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styleId="afe">
    <w:name w:val="Balloon Text"/>
    <w:basedOn w:val="a"/>
    <w:link w:val="aff"/>
    <w:uiPriority w:val="99"/>
    <w:semiHidden/>
    <w:unhideWhenUsed/>
    <w:rsid w:val="003E4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3E42A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004609B45BB340E445AE4E5F121C9C1AB3D073BFD24ACAA30B1B9CD5476FBF0A41A65A24D15960409D9746052x7X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04609B45BB340E445AE4E5F121C9C1AB3F0932F920ACAA30B1B9CD5476FBF0A41A65A24D15960409D9746052x7XCJ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2135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Дарина Беляева</cp:lastModifiedBy>
  <cp:revision>7</cp:revision>
  <cp:lastPrinted>2022-09-01T08:37:00Z</cp:lastPrinted>
  <dcterms:created xsi:type="dcterms:W3CDTF">2022-09-01T06:52:00Z</dcterms:created>
  <dcterms:modified xsi:type="dcterms:W3CDTF">2022-09-01T08:42:00Z</dcterms:modified>
</cp:coreProperties>
</file>